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FE" w:rsidRDefault="00F268FE" w:rsidP="00F268FE">
      <w:pPr>
        <w:spacing w:after="240" w:line="240" w:lineRule="auto"/>
        <w:ind w:firstLine="708"/>
        <w:jc w:val="center"/>
        <w:rPr>
          <w:rFonts w:ascii="Verdana" w:eastAsia="Times New Roman" w:hAnsi="Verdana" w:cs="Times New Roman"/>
          <w:b/>
          <w:color w:val="666666"/>
          <w:sz w:val="26"/>
          <w:szCs w:val="26"/>
          <w:lang w:eastAsia="tr-TR"/>
        </w:rPr>
      </w:pPr>
      <w:r w:rsidRPr="00F268FE">
        <w:rPr>
          <w:rFonts w:ascii="Verdana" w:eastAsia="Times New Roman" w:hAnsi="Verdana" w:cs="Times New Roman"/>
          <w:b/>
          <w:color w:val="666666"/>
          <w:sz w:val="26"/>
          <w:szCs w:val="26"/>
          <w:lang w:eastAsia="tr-TR"/>
        </w:rPr>
        <w:t>NORM KADRO GÜNCELLENMESİNDE DİKKAT EDİLMESİ GEREKEN HUSUSLAR</w:t>
      </w:r>
    </w:p>
    <w:p w:rsidR="00D84567" w:rsidRPr="00E0014D" w:rsidRDefault="00D84567" w:rsidP="00D84567">
      <w:pPr>
        <w:spacing w:after="240" w:line="240" w:lineRule="auto"/>
        <w:ind w:firstLine="708"/>
        <w:jc w:val="both"/>
        <w:rPr>
          <w:rFonts w:ascii="Times New Roman" w:eastAsia="Times New Roman" w:hAnsi="Times New Roman" w:cs="Times New Roman"/>
          <w:color w:val="000000"/>
          <w:sz w:val="24"/>
          <w:szCs w:val="24"/>
          <w:lang w:eastAsia="tr-TR"/>
        </w:rPr>
      </w:pPr>
      <w:r w:rsidRPr="00E0014D">
        <w:rPr>
          <w:rFonts w:ascii="Verdana" w:eastAsia="Times New Roman" w:hAnsi="Verdana" w:cs="Times New Roman"/>
          <w:color w:val="666666"/>
          <w:sz w:val="18"/>
          <w:szCs w:val="18"/>
          <w:lang w:eastAsia="tr-TR"/>
        </w:rPr>
        <w:t> </w:t>
      </w:r>
      <w:r w:rsidRPr="00E0014D">
        <w:rPr>
          <w:rFonts w:ascii="Times New Roman" w:eastAsia="Times New Roman" w:hAnsi="Times New Roman" w:cs="Times New Roman"/>
          <w:color w:val="000000"/>
          <w:sz w:val="28"/>
          <w:szCs w:val="28"/>
          <w:lang w:eastAsia="tr-TR"/>
        </w:rPr>
        <w:t>Norm  Kadro Yönetmeliğinin 26. Maddesinde,</w:t>
      </w:r>
      <w:r w:rsidRPr="00E0014D">
        <w:rPr>
          <w:rFonts w:ascii="Times New Roman" w:eastAsia="Times New Roman" w:hAnsi="Times New Roman" w:cs="Times New Roman"/>
          <w:color w:val="CC0000"/>
          <w:sz w:val="28"/>
          <w:szCs w:val="28"/>
          <w:lang w:eastAsia="tr-TR"/>
        </w:rPr>
        <w:t xml:space="preserve"> </w:t>
      </w:r>
      <w:r w:rsidRPr="00E0014D">
        <w:rPr>
          <w:rFonts w:ascii="Times New Roman" w:eastAsia="Times New Roman" w:hAnsi="Times New Roman" w:cs="Times New Roman"/>
          <w:b/>
          <w:bCs/>
          <w:i/>
          <w:iCs/>
          <w:color w:val="000000"/>
          <w:sz w:val="28"/>
          <w:szCs w:val="28"/>
          <w:lang w:eastAsia="tr-TR"/>
        </w:rPr>
        <w:t xml:space="preserve">“Eğitim kurumlarının norm kadro sayılarının bu Yönetmelikte yer alan norm kadro kriterleri çerçevesinde değişmesi halinde, değişikliğe konu olan eğitim kurumlarının norm kadro sayıları Bakanlığın uygun gördüğü tarihlerde yeniden belirlenir. Yeni açılan eğitim kurumları ile yeni derslik/şube açılan veya kapatılan mevcut eğitim kurumlarının norm kadroları süre aranmaksızın belirlenir.” </w:t>
      </w:r>
      <w:r w:rsidRPr="00E0014D">
        <w:rPr>
          <w:rFonts w:ascii="Times New Roman" w:eastAsia="Times New Roman" w:hAnsi="Times New Roman" w:cs="Times New Roman"/>
          <w:color w:val="000000"/>
          <w:sz w:val="28"/>
          <w:szCs w:val="28"/>
          <w:lang w:eastAsia="tr-TR"/>
        </w:rPr>
        <w:t>hükme bağlanmış bulunmaktadır. </w:t>
      </w:r>
      <w:r w:rsidRPr="00E0014D">
        <w:rPr>
          <w:rFonts w:ascii="Verdana" w:eastAsia="Times New Roman" w:hAnsi="Verdana" w:cs="Times New Roman"/>
          <w:color w:val="666666"/>
          <w:sz w:val="18"/>
          <w:szCs w:val="18"/>
          <w:lang w:eastAsia="tr-TR"/>
        </w:rPr>
        <w:t xml:space="preserve"> </w:t>
      </w:r>
    </w:p>
    <w:p w:rsidR="003126AA" w:rsidRPr="00E61884" w:rsidRDefault="00D84567" w:rsidP="00E61884">
      <w:pPr>
        <w:ind w:left="360"/>
        <w:jc w:val="both"/>
        <w:rPr>
          <w:b/>
          <w:sz w:val="26"/>
          <w:szCs w:val="26"/>
        </w:rPr>
      </w:pPr>
      <w:r w:rsidRPr="00E61884">
        <w:rPr>
          <w:b/>
          <w:sz w:val="26"/>
          <w:szCs w:val="26"/>
        </w:rPr>
        <w:t>Eğitim Kurumu yöneticilerinin norm kadro güncellenmesinde dikkat etmesi gereken hususlar:</w:t>
      </w:r>
    </w:p>
    <w:p w:rsidR="00D84567" w:rsidRPr="00E61884" w:rsidRDefault="00D84567" w:rsidP="00D83394">
      <w:pPr>
        <w:jc w:val="both"/>
        <w:rPr>
          <w:sz w:val="26"/>
          <w:szCs w:val="26"/>
        </w:rPr>
      </w:pPr>
      <w:r w:rsidRPr="00E61884">
        <w:rPr>
          <w:sz w:val="26"/>
          <w:szCs w:val="26"/>
        </w:rPr>
        <w:t xml:space="preserve">1.Norm Kadro Modülü, işlem yapılmak üzere eğitim kurumu yöneticilerine açılması durumunda,   eğitim kurumu yöneticilerinin Norm Modülündeki “Öğrenci Sayıları Ekranı”na Bakanlığımız e-okul modülündeki öğrenci ve şube </w:t>
      </w:r>
      <w:r w:rsidR="001E0734" w:rsidRPr="00E61884">
        <w:rPr>
          <w:sz w:val="26"/>
          <w:szCs w:val="26"/>
        </w:rPr>
        <w:t>sayılarının dikkate</w:t>
      </w:r>
      <w:r w:rsidRPr="00E61884">
        <w:rPr>
          <w:sz w:val="26"/>
          <w:szCs w:val="26"/>
        </w:rPr>
        <w:t xml:space="preserve"> alınarak veri girişlerinin yapılması</w:t>
      </w:r>
      <w:r w:rsidR="006B19BC" w:rsidRPr="00E61884">
        <w:rPr>
          <w:sz w:val="26"/>
          <w:szCs w:val="26"/>
        </w:rPr>
        <w:t>,</w:t>
      </w:r>
    </w:p>
    <w:p w:rsidR="006B19BC" w:rsidRPr="00E61884" w:rsidRDefault="006B19BC" w:rsidP="00D83394">
      <w:pPr>
        <w:jc w:val="both"/>
        <w:rPr>
          <w:sz w:val="26"/>
          <w:szCs w:val="26"/>
        </w:rPr>
      </w:pPr>
      <w:r w:rsidRPr="00E61884">
        <w:rPr>
          <w:sz w:val="26"/>
          <w:szCs w:val="26"/>
        </w:rPr>
        <w:t xml:space="preserve">2. Norm bilgileri </w:t>
      </w:r>
      <w:r w:rsidR="001E0734" w:rsidRPr="00E61884">
        <w:rPr>
          <w:sz w:val="26"/>
          <w:szCs w:val="26"/>
        </w:rPr>
        <w:t>ekranında yöneticilerin</w:t>
      </w:r>
      <w:r w:rsidRPr="00E61884">
        <w:rPr>
          <w:sz w:val="26"/>
          <w:szCs w:val="26"/>
        </w:rPr>
        <w:t xml:space="preserve"> girmiş olduğu ders saatleri belirlenirken, yöneticinin gireceği ders saati yöneticinin gireceği ders saati sütununa, yöneticinin gireceği ders yükü düşürüldükten sonra kalan ders saatinin norma esas ders saati sütununa işlenmesi,</w:t>
      </w:r>
      <w:r w:rsidR="00451934">
        <w:rPr>
          <w:sz w:val="26"/>
          <w:szCs w:val="26"/>
        </w:rPr>
        <w:t xml:space="preserve"> (Yöneticilerin aylık karşılığı okutabileceği dersler dışında her hangi bir alana</w:t>
      </w:r>
      <w:r w:rsidR="006F4D37">
        <w:rPr>
          <w:sz w:val="26"/>
          <w:szCs w:val="26"/>
        </w:rPr>
        <w:t xml:space="preserve"> hiçbir </w:t>
      </w:r>
      <w:r w:rsidR="00451934">
        <w:rPr>
          <w:sz w:val="26"/>
          <w:szCs w:val="26"/>
        </w:rPr>
        <w:t>şekilde ders yükü yazmamalı</w:t>
      </w:r>
      <w:r w:rsidR="006F4D37">
        <w:rPr>
          <w:sz w:val="26"/>
          <w:szCs w:val="26"/>
        </w:rPr>
        <w:t>)</w:t>
      </w:r>
    </w:p>
    <w:p w:rsidR="006B19BC" w:rsidRPr="00E61884" w:rsidRDefault="006B19BC" w:rsidP="00D83394">
      <w:pPr>
        <w:jc w:val="both"/>
        <w:rPr>
          <w:sz w:val="26"/>
          <w:szCs w:val="26"/>
        </w:rPr>
      </w:pPr>
      <w:r w:rsidRPr="00E61884">
        <w:rPr>
          <w:sz w:val="26"/>
          <w:szCs w:val="26"/>
        </w:rPr>
        <w:t>3-</w:t>
      </w:r>
      <w:r w:rsidR="008E6C0B">
        <w:rPr>
          <w:sz w:val="26"/>
          <w:szCs w:val="26"/>
        </w:rPr>
        <w:t>Y</w:t>
      </w:r>
      <w:r w:rsidRPr="00E61884">
        <w:rPr>
          <w:sz w:val="26"/>
          <w:szCs w:val="26"/>
        </w:rPr>
        <w:t xml:space="preserve">öneticilerin gireceği ders yüklerinin </w:t>
      </w:r>
      <w:r w:rsidR="004D60B8" w:rsidRPr="00E61884">
        <w:rPr>
          <w:sz w:val="26"/>
          <w:szCs w:val="26"/>
        </w:rPr>
        <w:t>kadrolarının bulunduğu eğitim kurumunda gösterilmesi, yöneticilerin gireceği ders saati sütununa; alanları ile aylık karşılığı okutulabileceği dersler dışında herhangi bir alanda ders saati yazılmaması, kadrolarının bulunduğu eğitim kurumu dışında görev yapan yöneticilerin geçici görev yaptığı eğitim kurumuna herhangi bir alanda ders saati yazılmaması,</w:t>
      </w:r>
    </w:p>
    <w:p w:rsidR="006F21E8" w:rsidRPr="00E61884" w:rsidRDefault="004D60B8" w:rsidP="00D83394">
      <w:pPr>
        <w:jc w:val="both"/>
        <w:rPr>
          <w:sz w:val="26"/>
          <w:szCs w:val="26"/>
        </w:rPr>
      </w:pPr>
      <w:r w:rsidRPr="00E61884">
        <w:rPr>
          <w:sz w:val="26"/>
          <w:szCs w:val="26"/>
        </w:rPr>
        <w:t>4-</w:t>
      </w:r>
      <w:r w:rsidR="006F21E8" w:rsidRPr="00E61884">
        <w:rPr>
          <w:sz w:val="26"/>
          <w:szCs w:val="26"/>
        </w:rPr>
        <w:t>Özel Eğitim Kurumlarının Norm kadro</w:t>
      </w:r>
      <w:r w:rsidR="006518E5">
        <w:rPr>
          <w:sz w:val="26"/>
          <w:szCs w:val="26"/>
        </w:rPr>
        <w:t xml:space="preserve">larının  belirlenmesi </w:t>
      </w:r>
      <w:r w:rsidR="006F21E8" w:rsidRPr="00E61884">
        <w:rPr>
          <w:sz w:val="26"/>
          <w:szCs w:val="26"/>
        </w:rPr>
        <w:t xml:space="preserve"> öğrenci sayısı, şube sayısı ve engel durumu esas alınarak yapıldığından; Öğrenci sayıları ekranında öğrenci ve şube sayısı ayrıca kurum bilgileri ekranında da bu bilgilerin açılımının eksiksiz ve doğru olarak işlenmesi,</w:t>
      </w:r>
    </w:p>
    <w:p w:rsidR="004D60B8" w:rsidRPr="00E61884" w:rsidRDefault="006F21E8" w:rsidP="00E61884">
      <w:pPr>
        <w:jc w:val="both"/>
        <w:rPr>
          <w:sz w:val="26"/>
          <w:szCs w:val="26"/>
        </w:rPr>
      </w:pPr>
      <w:r w:rsidRPr="00E61884">
        <w:rPr>
          <w:sz w:val="26"/>
          <w:szCs w:val="26"/>
        </w:rPr>
        <w:t>5-</w:t>
      </w:r>
      <w:r w:rsidR="00D83394" w:rsidRPr="00E61884">
        <w:rPr>
          <w:sz w:val="26"/>
          <w:szCs w:val="26"/>
        </w:rPr>
        <w:t>Alan bazlı ders yükünün hesabında öğrenci sosyal ve kişilik hizmetleri ders saatlerinin dikkate alınmaması (sınıf sorumluluğu)</w:t>
      </w:r>
    </w:p>
    <w:p w:rsidR="001158F8" w:rsidRPr="00E61884" w:rsidRDefault="00E61884" w:rsidP="00E61884">
      <w:pPr>
        <w:jc w:val="both"/>
        <w:rPr>
          <w:sz w:val="26"/>
          <w:szCs w:val="26"/>
        </w:rPr>
      </w:pPr>
      <w:r>
        <w:rPr>
          <w:sz w:val="26"/>
          <w:szCs w:val="26"/>
        </w:rPr>
        <w:t>6-</w:t>
      </w:r>
      <w:r w:rsidR="001158F8" w:rsidRPr="00E61884">
        <w:rPr>
          <w:sz w:val="26"/>
          <w:szCs w:val="26"/>
        </w:rPr>
        <w:t>Haftalık ders saat sayılarının</w:t>
      </w:r>
      <w:r w:rsidR="00F7119E" w:rsidRPr="00E61884">
        <w:rPr>
          <w:sz w:val="26"/>
          <w:szCs w:val="26"/>
        </w:rPr>
        <w:t xml:space="preserve"> hesabında </w:t>
      </w:r>
      <w:r w:rsidR="001158F8" w:rsidRPr="00E61884">
        <w:rPr>
          <w:sz w:val="26"/>
          <w:szCs w:val="26"/>
        </w:rPr>
        <w:t>Bakanlığımız Talim ve Terbiye Kurulu Başk</w:t>
      </w:r>
      <w:r w:rsidR="00F7119E" w:rsidRPr="00E61884">
        <w:rPr>
          <w:sz w:val="26"/>
          <w:szCs w:val="26"/>
        </w:rPr>
        <w:t>anlığının 9 sayılı Kurul Kararının dikkate alınması,</w:t>
      </w:r>
      <w:r w:rsidR="001158F8" w:rsidRPr="00E61884">
        <w:rPr>
          <w:sz w:val="26"/>
          <w:szCs w:val="26"/>
        </w:rPr>
        <w:t xml:space="preserve"> </w:t>
      </w:r>
    </w:p>
    <w:p w:rsidR="00F7119E" w:rsidRDefault="00F7119E" w:rsidP="00E61884">
      <w:pPr>
        <w:jc w:val="both"/>
      </w:pPr>
      <w:r w:rsidRPr="00E61884">
        <w:rPr>
          <w:sz w:val="26"/>
          <w:szCs w:val="26"/>
        </w:rPr>
        <w:t xml:space="preserve">7-Eğitim kurumu yöneticilerinin norm kadro güncelleme çalışmaları yapılırken , Norm  Kadro Modülü </w:t>
      </w:r>
      <w:r w:rsidR="007B03C2" w:rsidRPr="00E61884">
        <w:rPr>
          <w:sz w:val="26"/>
          <w:szCs w:val="26"/>
        </w:rPr>
        <w:t xml:space="preserve">“norm bilgiler” , “öğrenci bilgileri” ile  </w:t>
      </w:r>
      <w:r w:rsidR="00A75FC2" w:rsidRPr="00E61884">
        <w:rPr>
          <w:sz w:val="26"/>
          <w:szCs w:val="26"/>
        </w:rPr>
        <w:t>k</w:t>
      </w:r>
      <w:r w:rsidRPr="00E61884">
        <w:rPr>
          <w:sz w:val="26"/>
          <w:szCs w:val="26"/>
        </w:rPr>
        <w:t xml:space="preserve">urum </w:t>
      </w:r>
      <w:r w:rsidR="007B03C2" w:rsidRPr="00E61884">
        <w:rPr>
          <w:sz w:val="26"/>
          <w:szCs w:val="26"/>
        </w:rPr>
        <w:t xml:space="preserve">bilgileri” </w:t>
      </w:r>
      <w:r w:rsidRPr="00E61884">
        <w:rPr>
          <w:sz w:val="26"/>
          <w:szCs w:val="26"/>
        </w:rPr>
        <w:t xml:space="preserve">ekranındaki  </w:t>
      </w:r>
      <w:r w:rsidR="007B03C2" w:rsidRPr="00E61884">
        <w:rPr>
          <w:sz w:val="26"/>
          <w:szCs w:val="26"/>
        </w:rPr>
        <w:t xml:space="preserve">bilgilerin ayrı ayrı </w:t>
      </w:r>
      <w:r w:rsidR="00A75FC2" w:rsidRPr="00E61884">
        <w:rPr>
          <w:sz w:val="26"/>
          <w:szCs w:val="26"/>
        </w:rPr>
        <w:t xml:space="preserve">kayıt butonuna basıp </w:t>
      </w:r>
      <w:r w:rsidR="007B03C2" w:rsidRPr="00E61884">
        <w:rPr>
          <w:sz w:val="26"/>
          <w:szCs w:val="26"/>
        </w:rPr>
        <w:t xml:space="preserve"> kaydedilmesi gerekmekte</w:t>
      </w:r>
      <w:r w:rsidR="007B03C2">
        <w:t>dir.</w:t>
      </w:r>
      <w:r w:rsidR="006518E5">
        <w:t xml:space="preserve"> Kayıt işlemi yapılmaması durumunda yeni güncelleme yapılmamış olacaktır.</w:t>
      </w:r>
    </w:p>
    <w:p w:rsidR="00E06EFA" w:rsidRDefault="00E06EFA" w:rsidP="00E61884">
      <w:pPr>
        <w:jc w:val="both"/>
      </w:pPr>
      <w:r>
        <w:tab/>
        <w:t>Müdürlüğümüz kontrolü sırasında gerçeğe aykırı bilgilerin sisteme girilmesinin tespit edilmesi durumunda sorumlular hakkında yasal işlem yapılacaktır.</w:t>
      </w:r>
    </w:p>
    <w:p w:rsidR="00E06EFA" w:rsidRPr="00D84567" w:rsidRDefault="00E06EFA" w:rsidP="00E61884">
      <w:pPr>
        <w:jc w:val="both"/>
      </w:pPr>
    </w:p>
    <w:sectPr w:rsidR="00E06EFA" w:rsidRPr="00D84567" w:rsidSect="006518E5">
      <w:pgSz w:w="11906" w:h="16838"/>
      <w:pgMar w:top="964" w:right="119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22C7F"/>
    <w:multiLevelType w:val="hybridMultilevel"/>
    <w:tmpl w:val="338E2814"/>
    <w:lvl w:ilvl="0" w:tplc="B7EC605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5EE1B44"/>
    <w:multiLevelType w:val="hybridMultilevel"/>
    <w:tmpl w:val="60F4CE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B6F05"/>
    <w:rsid w:val="000103B0"/>
    <w:rsid w:val="001158F8"/>
    <w:rsid w:val="001E0734"/>
    <w:rsid w:val="002B6F05"/>
    <w:rsid w:val="00402188"/>
    <w:rsid w:val="00423DB3"/>
    <w:rsid w:val="00451934"/>
    <w:rsid w:val="0045645E"/>
    <w:rsid w:val="004D60B8"/>
    <w:rsid w:val="006518E5"/>
    <w:rsid w:val="006B19BC"/>
    <w:rsid w:val="006F21E8"/>
    <w:rsid w:val="006F4D37"/>
    <w:rsid w:val="007B03C2"/>
    <w:rsid w:val="008E6C0B"/>
    <w:rsid w:val="00A75FC2"/>
    <w:rsid w:val="00C10B6D"/>
    <w:rsid w:val="00C81D68"/>
    <w:rsid w:val="00D83394"/>
    <w:rsid w:val="00D84567"/>
    <w:rsid w:val="00E06EFA"/>
    <w:rsid w:val="00E224F3"/>
    <w:rsid w:val="00E345C8"/>
    <w:rsid w:val="00E61884"/>
    <w:rsid w:val="00F268FE"/>
    <w:rsid w:val="00F7119E"/>
    <w:rsid w:val="00F919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56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845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NeticeERDOGAN</dc:creator>
  <cp:lastModifiedBy>asli.sengul</cp:lastModifiedBy>
  <cp:revision>2</cp:revision>
  <cp:lastPrinted>2017-10-03T06:54:00Z</cp:lastPrinted>
  <dcterms:created xsi:type="dcterms:W3CDTF">2017-10-04T06:40:00Z</dcterms:created>
  <dcterms:modified xsi:type="dcterms:W3CDTF">2017-10-04T06:40:00Z</dcterms:modified>
</cp:coreProperties>
</file>